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楷体" w:hAnsi="华文楷体" w:eastAsia="华文楷体"/>
          <w:b/>
          <w:bCs/>
          <w:sz w:val="44"/>
        </w:rPr>
      </w:pPr>
      <w:r>
        <w:rPr>
          <w:rFonts w:hint="eastAsia" w:ascii="华文楷体" w:hAnsi="华文楷体" w:eastAsia="华文楷体"/>
          <w:b/>
          <w:bCs/>
          <w:sz w:val="44"/>
        </w:rPr>
        <w:t>______单位</w:t>
      </w:r>
    </w:p>
    <w:p>
      <w:pPr>
        <w:jc w:val="center"/>
        <w:rPr>
          <w:rFonts w:ascii="华文楷体" w:hAnsi="华文楷体" w:eastAsia="华文楷体"/>
          <w:b/>
          <w:bCs/>
          <w:sz w:val="44"/>
        </w:rPr>
      </w:pPr>
      <w:r>
        <w:rPr>
          <w:rFonts w:hint="eastAsia" w:ascii="华文楷体" w:hAnsi="华文楷体" w:eastAsia="华文楷体"/>
          <w:b/>
          <w:bCs/>
          <w:sz w:val="44"/>
          <w:lang w:val="en-US" w:eastAsia="zh-CN"/>
        </w:rPr>
        <w:t>2016年度</w:t>
      </w:r>
      <w:r>
        <w:rPr>
          <w:rFonts w:hint="eastAsia" w:ascii="华文楷体" w:hAnsi="华文楷体" w:eastAsia="华文楷体"/>
          <w:b/>
          <w:bCs/>
          <w:sz w:val="44"/>
        </w:rPr>
        <w:t>仪器设备、家具资产</w:t>
      </w:r>
      <w:r>
        <w:rPr>
          <w:rFonts w:hint="eastAsia" w:ascii="华文楷体" w:hAnsi="华文楷体" w:eastAsia="华文楷体"/>
          <w:b/>
          <w:bCs/>
          <w:sz w:val="44"/>
          <w:lang w:val="en-US" w:eastAsia="zh-CN"/>
        </w:rPr>
        <w:t>盘点</w:t>
      </w:r>
      <w:r>
        <w:rPr>
          <w:rFonts w:hint="eastAsia" w:ascii="华文楷体" w:hAnsi="华文楷体" w:eastAsia="华文楷体"/>
          <w:b/>
          <w:bCs/>
          <w:sz w:val="44"/>
        </w:rPr>
        <w:t>工作总结</w:t>
      </w:r>
    </w:p>
    <w:p>
      <w:pPr>
        <w:numPr>
          <w:ilvl w:val="0"/>
          <w:numId w:val="1"/>
        </w:numPr>
        <w:spacing w:line="360" w:lineRule="auto"/>
        <w:jc w:val="left"/>
        <w:rPr>
          <w:rFonts w:ascii="华文楷体" w:hAnsi="华文楷体" w:eastAsia="华文楷体"/>
          <w:sz w:val="30"/>
        </w:rPr>
      </w:pPr>
      <w:r>
        <w:rPr>
          <w:rFonts w:hint="eastAsia" w:ascii="华文楷体" w:hAnsi="华文楷体" w:eastAsia="华文楷体"/>
          <w:sz w:val="30"/>
        </w:rPr>
        <w:t>情况概要；</w:t>
      </w:r>
    </w:p>
    <w:p>
      <w:pPr>
        <w:spacing w:line="360" w:lineRule="auto"/>
        <w:jc w:val="left"/>
        <w:rPr>
          <w:rFonts w:ascii="华文楷体" w:hAnsi="华文楷体" w:eastAsia="华文楷体"/>
          <w:sz w:val="30"/>
        </w:rPr>
      </w:pPr>
      <w:r>
        <w:rPr>
          <w:rFonts w:hint="eastAsia" w:ascii="华文楷体" w:hAnsi="华文楷体" w:eastAsia="华文楷体"/>
          <w:sz w:val="30"/>
        </w:rPr>
        <w:t>（1）</w:t>
      </w:r>
      <w:r>
        <w:rPr>
          <w:rFonts w:hint="eastAsia" w:ascii="华文楷体" w:hAnsi="华文楷体" w:eastAsia="华文楷体"/>
          <w:sz w:val="30"/>
          <w:lang w:val="en-US" w:eastAsia="zh-CN"/>
        </w:rPr>
        <w:t>盘点</w:t>
      </w:r>
      <w:bookmarkStart w:id="0" w:name="_GoBack"/>
      <w:bookmarkEnd w:id="0"/>
      <w:r>
        <w:rPr>
          <w:rFonts w:hint="eastAsia" w:ascii="华文楷体" w:hAnsi="华文楷体" w:eastAsia="华文楷体"/>
          <w:sz w:val="30"/>
        </w:rPr>
        <w:t>工作开展情况</w:t>
      </w:r>
    </w:p>
    <w:p>
      <w:pPr>
        <w:spacing w:line="360" w:lineRule="auto"/>
        <w:jc w:val="left"/>
        <w:rPr>
          <w:rFonts w:ascii="华文楷体" w:hAnsi="华文楷体" w:eastAsia="华文楷体"/>
          <w:sz w:val="30"/>
        </w:rPr>
      </w:pPr>
    </w:p>
    <w:p>
      <w:pPr>
        <w:spacing w:line="360" w:lineRule="auto"/>
        <w:jc w:val="left"/>
        <w:rPr>
          <w:rFonts w:hint="eastAsia" w:ascii="华文楷体" w:hAnsi="华文楷体" w:eastAsia="华文楷体"/>
          <w:sz w:val="30"/>
        </w:rPr>
      </w:pPr>
      <w:r>
        <w:rPr>
          <w:rFonts w:hint="eastAsia" w:ascii="华文楷体" w:hAnsi="华文楷体" w:eastAsia="华文楷体"/>
          <w:sz w:val="30"/>
        </w:rPr>
        <w:t>（2）本单位仪器设备、家具资产管理情况。管理机制、制度建设、组织结构等。</w:t>
      </w:r>
    </w:p>
    <w:p>
      <w:pPr>
        <w:spacing w:line="360" w:lineRule="auto"/>
        <w:jc w:val="left"/>
        <w:rPr>
          <w:rFonts w:ascii="华文楷体" w:hAnsi="华文楷体" w:eastAsia="华文楷体"/>
          <w:sz w:val="30"/>
        </w:rPr>
      </w:pPr>
    </w:p>
    <w:p>
      <w:pPr>
        <w:spacing w:line="360" w:lineRule="auto"/>
        <w:jc w:val="left"/>
        <w:rPr>
          <w:rFonts w:ascii="华文楷体" w:hAnsi="华文楷体" w:eastAsia="华文楷体"/>
          <w:sz w:val="30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ascii="华文楷体" w:hAnsi="华文楷体" w:eastAsia="华文楷体"/>
          <w:sz w:val="30"/>
        </w:rPr>
      </w:pPr>
      <w:r>
        <w:rPr>
          <w:rFonts w:hint="eastAsia" w:ascii="华文楷体" w:hAnsi="华文楷体" w:eastAsia="华文楷体"/>
          <w:sz w:val="30"/>
        </w:rPr>
        <w:t>重要事项</w:t>
      </w:r>
    </w:p>
    <w:p>
      <w:pPr>
        <w:numPr>
          <w:ilvl w:val="0"/>
          <w:numId w:val="2"/>
        </w:numPr>
        <w:spacing w:line="360" w:lineRule="auto"/>
        <w:ind w:firstLine="600" w:firstLineChars="200"/>
        <w:jc w:val="left"/>
        <w:rPr>
          <w:rFonts w:ascii="华文楷体" w:hAnsi="华文楷体" w:eastAsia="华文楷体"/>
          <w:sz w:val="30"/>
        </w:rPr>
      </w:pPr>
      <w:r>
        <w:rPr>
          <w:rFonts w:hint="eastAsia" w:ascii="华文楷体" w:hAnsi="华文楷体" w:eastAsia="华文楷体"/>
          <w:sz w:val="30"/>
        </w:rPr>
        <w:t>金额较大的不符事项</w:t>
      </w:r>
    </w:p>
    <w:p>
      <w:pPr>
        <w:spacing w:line="360" w:lineRule="auto"/>
        <w:ind w:left="420" w:leftChars="200"/>
        <w:jc w:val="left"/>
        <w:rPr>
          <w:rFonts w:ascii="华文楷体" w:hAnsi="华文楷体" w:eastAsia="华文楷体"/>
          <w:sz w:val="30"/>
        </w:rPr>
      </w:pPr>
      <w:r>
        <w:rPr>
          <w:rFonts w:hint="eastAsia" w:ascii="华文楷体" w:hAnsi="华文楷体" w:eastAsia="华文楷体"/>
          <w:sz w:val="30"/>
        </w:rPr>
        <w:fldChar w:fldCharType="begin"/>
      </w:r>
      <w:r>
        <w:rPr>
          <w:rFonts w:hint="eastAsia" w:ascii="华文楷体" w:hAnsi="华文楷体" w:eastAsia="华文楷体"/>
          <w:sz w:val="30"/>
        </w:rPr>
        <w:instrText xml:space="preserve"> = 1 \* GB3 \* MERGEFORMAT </w:instrText>
      </w:r>
      <w:r>
        <w:rPr>
          <w:rFonts w:hint="eastAsia" w:ascii="华文楷体" w:hAnsi="华文楷体" w:eastAsia="华文楷体"/>
          <w:sz w:val="30"/>
        </w:rPr>
        <w:fldChar w:fldCharType="separate"/>
      </w:r>
      <w:r>
        <w:rPr>
          <w:rFonts w:hint="eastAsia" w:ascii="华文楷体" w:hAnsi="华文楷体" w:eastAsia="华文楷体"/>
          <w:sz w:val="30"/>
        </w:rPr>
        <w:t>①</w:t>
      </w:r>
      <w:r>
        <w:rPr>
          <w:rFonts w:hint="eastAsia" w:ascii="华文楷体" w:hAnsi="华文楷体" w:eastAsia="华文楷体"/>
          <w:sz w:val="30"/>
        </w:rPr>
        <w:fldChar w:fldCharType="end"/>
      </w:r>
      <w:r>
        <w:rPr>
          <w:rFonts w:hint="eastAsia" w:ascii="华文楷体" w:hAnsi="华文楷体" w:eastAsia="华文楷体"/>
          <w:sz w:val="30"/>
        </w:rPr>
        <w:t>........</w:t>
      </w:r>
    </w:p>
    <w:p>
      <w:pPr>
        <w:spacing w:line="360" w:lineRule="auto"/>
        <w:ind w:left="420" w:leftChars="200"/>
        <w:jc w:val="left"/>
        <w:rPr>
          <w:rFonts w:ascii="华文楷体" w:hAnsi="华文楷体" w:eastAsia="华文楷体"/>
          <w:sz w:val="30"/>
        </w:rPr>
      </w:pPr>
    </w:p>
    <w:p>
      <w:pPr>
        <w:numPr>
          <w:ilvl w:val="0"/>
          <w:numId w:val="2"/>
        </w:numPr>
        <w:spacing w:line="360" w:lineRule="auto"/>
        <w:ind w:firstLine="600" w:firstLineChars="200"/>
        <w:jc w:val="left"/>
        <w:rPr>
          <w:rFonts w:ascii="华文楷体" w:hAnsi="华文楷体" w:eastAsia="华文楷体"/>
          <w:sz w:val="30"/>
        </w:rPr>
      </w:pPr>
      <w:r>
        <w:rPr>
          <w:rFonts w:hint="eastAsia" w:ascii="华文楷体" w:hAnsi="华文楷体" w:eastAsia="华文楷体"/>
          <w:sz w:val="30"/>
        </w:rPr>
        <w:t>非正常报废报损情况</w:t>
      </w:r>
    </w:p>
    <w:p>
      <w:pPr>
        <w:spacing w:line="360" w:lineRule="auto"/>
        <w:ind w:left="420" w:leftChars="200"/>
        <w:jc w:val="left"/>
        <w:rPr>
          <w:rFonts w:ascii="华文楷体" w:hAnsi="华文楷体" w:eastAsia="华文楷体"/>
          <w:sz w:val="30"/>
        </w:rPr>
      </w:pPr>
      <w:r>
        <w:rPr>
          <w:rFonts w:hint="eastAsia" w:ascii="华文楷体" w:hAnsi="华文楷体" w:eastAsia="华文楷体"/>
          <w:sz w:val="30"/>
        </w:rPr>
        <w:fldChar w:fldCharType="begin"/>
      </w:r>
      <w:r>
        <w:rPr>
          <w:rFonts w:hint="eastAsia" w:ascii="华文楷体" w:hAnsi="华文楷体" w:eastAsia="华文楷体"/>
          <w:sz w:val="30"/>
        </w:rPr>
        <w:instrText xml:space="preserve"> = 1 \* GB3 \* MERGEFORMAT </w:instrText>
      </w:r>
      <w:r>
        <w:rPr>
          <w:rFonts w:hint="eastAsia" w:ascii="华文楷体" w:hAnsi="华文楷体" w:eastAsia="华文楷体"/>
          <w:sz w:val="30"/>
        </w:rPr>
        <w:fldChar w:fldCharType="separate"/>
      </w:r>
      <w:r>
        <w:rPr>
          <w:rFonts w:hint="eastAsia" w:ascii="华文楷体" w:hAnsi="华文楷体" w:eastAsia="华文楷体"/>
          <w:sz w:val="30"/>
        </w:rPr>
        <w:t>①</w:t>
      </w:r>
      <w:r>
        <w:rPr>
          <w:rFonts w:hint="eastAsia" w:ascii="华文楷体" w:hAnsi="华文楷体" w:eastAsia="华文楷体"/>
          <w:sz w:val="30"/>
        </w:rPr>
        <w:fldChar w:fldCharType="end"/>
      </w:r>
      <w:r>
        <w:rPr>
          <w:rFonts w:hint="eastAsia" w:ascii="华文楷体" w:hAnsi="华文楷体" w:eastAsia="华文楷体"/>
          <w:sz w:val="30"/>
        </w:rPr>
        <w:t>........</w:t>
      </w:r>
    </w:p>
    <w:p>
      <w:pPr>
        <w:spacing w:line="360" w:lineRule="auto"/>
        <w:ind w:left="420" w:leftChars="200"/>
        <w:jc w:val="left"/>
        <w:rPr>
          <w:rFonts w:ascii="华文楷体" w:hAnsi="华文楷体" w:eastAsia="华文楷体"/>
          <w:sz w:val="30"/>
        </w:rPr>
      </w:pPr>
    </w:p>
    <w:p>
      <w:pPr>
        <w:numPr>
          <w:ilvl w:val="0"/>
          <w:numId w:val="2"/>
        </w:numPr>
        <w:spacing w:line="360" w:lineRule="auto"/>
        <w:ind w:firstLine="600" w:firstLineChars="200"/>
        <w:jc w:val="left"/>
        <w:rPr>
          <w:rFonts w:ascii="华文楷体" w:hAnsi="华文楷体" w:eastAsia="华文楷体"/>
          <w:sz w:val="30"/>
        </w:rPr>
      </w:pPr>
      <w:r>
        <w:rPr>
          <w:rFonts w:hint="eastAsia" w:ascii="华文楷体" w:hAnsi="华文楷体" w:eastAsia="华文楷体"/>
          <w:sz w:val="30"/>
        </w:rPr>
        <w:t>资产出租出借情况</w:t>
      </w:r>
    </w:p>
    <w:p>
      <w:pPr>
        <w:spacing w:line="360" w:lineRule="auto"/>
        <w:ind w:left="420" w:leftChars="200"/>
        <w:jc w:val="left"/>
        <w:rPr>
          <w:rFonts w:ascii="华文楷体" w:hAnsi="华文楷体" w:eastAsia="华文楷体"/>
          <w:sz w:val="30"/>
        </w:rPr>
      </w:pPr>
      <w:r>
        <w:rPr>
          <w:rFonts w:hint="eastAsia" w:ascii="华文楷体" w:hAnsi="华文楷体" w:eastAsia="华文楷体"/>
          <w:sz w:val="30"/>
        </w:rPr>
        <w:fldChar w:fldCharType="begin"/>
      </w:r>
      <w:r>
        <w:rPr>
          <w:rFonts w:hint="eastAsia" w:ascii="华文楷体" w:hAnsi="华文楷体" w:eastAsia="华文楷体"/>
          <w:sz w:val="30"/>
        </w:rPr>
        <w:instrText xml:space="preserve"> = 1 \* GB3 \* MERGEFORMAT </w:instrText>
      </w:r>
      <w:r>
        <w:rPr>
          <w:rFonts w:hint="eastAsia" w:ascii="华文楷体" w:hAnsi="华文楷体" w:eastAsia="华文楷体"/>
          <w:sz w:val="30"/>
        </w:rPr>
        <w:fldChar w:fldCharType="separate"/>
      </w:r>
      <w:r>
        <w:rPr>
          <w:rFonts w:hint="eastAsia" w:ascii="华文楷体" w:hAnsi="华文楷体" w:eastAsia="华文楷体"/>
          <w:sz w:val="30"/>
        </w:rPr>
        <w:t>①</w:t>
      </w:r>
      <w:r>
        <w:rPr>
          <w:rFonts w:hint="eastAsia" w:ascii="华文楷体" w:hAnsi="华文楷体" w:eastAsia="华文楷体"/>
          <w:sz w:val="30"/>
        </w:rPr>
        <w:fldChar w:fldCharType="end"/>
      </w:r>
      <w:r>
        <w:rPr>
          <w:rFonts w:hint="eastAsia" w:ascii="华文楷体" w:hAnsi="华文楷体" w:eastAsia="华文楷体"/>
          <w:sz w:val="30"/>
        </w:rPr>
        <w:t>........</w:t>
      </w:r>
    </w:p>
    <w:p>
      <w:pPr>
        <w:spacing w:line="360" w:lineRule="auto"/>
        <w:ind w:left="420" w:leftChars="200"/>
        <w:jc w:val="left"/>
        <w:rPr>
          <w:rFonts w:ascii="华文楷体" w:hAnsi="华文楷体" w:eastAsia="华文楷体"/>
          <w:sz w:val="30"/>
        </w:rPr>
      </w:pPr>
    </w:p>
    <w:p>
      <w:pPr>
        <w:numPr>
          <w:ilvl w:val="0"/>
          <w:numId w:val="2"/>
        </w:numPr>
        <w:spacing w:line="360" w:lineRule="auto"/>
        <w:ind w:firstLine="600" w:firstLineChars="200"/>
        <w:jc w:val="left"/>
        <w:rPr>
          <w:rFonts w:ascii="华文楷体" w:hAnsi="华文楷体" w:eastAsia="华文楷体"/>
          <w:sz w:val="30"/>
        </w:rPr>
      </w:pPr>
      <w:r>
        <w:rPr>
          <w:rFonts w:hint="eastAsia" w:ascii="华文楷体" w:hAnsi="华文楷体" w:eastAsia="华文楷体"/>
          <w:sz w:val="30"/>
        </w:rPr>
        <w:t>其他</w:t>
      </w:r>
    </w:p>
    <w:p>
      <w:pPr>
        <w:spacing w:line="360" w:lineRule="auto"/>
        <w:ind w:left="420" w:leftChars="200"/>
        <w:jc w:val="left"/>
        <w:rPr>
          <w:rFonts w:ascii="华文楷体" w:hAnsi="华文楷体" w:eastAsia="华文楷体"/>
          <w:sz w:val="30"/>
        </w:rPr>
      </w:pPr>
      <w:r>
        <w:rPr>
          <w:rFonts w:hint="eastAsia" w:ascii="华文楷体" w:hAnsi="华文楷体" w:eastAsia="华文楷体"/>
          <w:sz w:val="30"/>
        </w:rPr>
        <w:fldChar w:fldCharType="begin"/>
      </w:r>
      <w:r>
        <w:rPr>
          <w:rFonts w:hint="eastAsia" w:ascii="华文楷体" w:hAnsi="华文楷体" w:eastAsia="华文楷体"/>
          <w:sz w:val="30"/>
        </w:rPr>
        <w:instrText xml:space="preserve"> = 1 \* GB3 \* MERGEFORMAT </w:instrText>
      </w:r>
      <w:r>
        <w:rPr>
          <w:rFonts w:hint="eastAsia" w:ascii="华文楷体" w:hAnsi="华文楷体" w:eastAsia="华文楷体"/>
          <w:sz w:val="30"/>
        </w:rPr>
        <w:fldChar w:fldCharType="separate"/>
      </w:r>
      <w:r>
        <w:rPr>
          <w:rFonts w:hint="eastAsia" w:ascii="华文楷体" w:hAnsi="华文楷体" w:eastAsia="华文楷体"/>
          <w:sz w:val="30"/>
        </w:rPr>
        <w:t>①</w:t>
      </w:r>
      <w:r>
        <w:rPr>
          <w:rFonts w:hint="eastAsia" w:ascii="华文楷体" w:hAnsi="华文楷体" w:eastAsia="华文楷体"/>
          <w:sz w:val="30"/>
        </w:rPr>
        <w:fldChar w:fldCharType="end"/>
      </w:r>
      <w:r>
        <w:rPr>
          <w:rFonts w:hint="eastAsia" w:ascii="华文楷体" w:hAnsi="华文楷体" w:eastAsia="华文楷体"/>
          <w:sz w:val="30"/>
        </w:rPr>
        <w:t>........</w:t>
      </w:r>
    </w:p>
    <w:p>
      <w:pPr>
        <w:spacing w:line="360" w:lineRule="auto"/>
        <w:jc w:val="left"/>
        <w:rPr>
          <w:rFonts w:ascii="华文楷体" w:hAnsi="华文楷体" w:eastAsia="华文楷体"/>
          <w:sz w:val="30"/>
        </w:rPr>
      </w:pPr>
      <w:r>
        <w:rPr>
          <w:rFonts w:hint="eastAsia" w:ascii="华文楷体" w:hAnsi="华文楷体" w:eastAsia="华文楷体"/>
          <w:sz w:val="30"/>
        </w:rPr>
        <w:t>三、重要内部控制缺陷</w:t>
      </w:r>
    </w:p>
    <w:p>
      <w:pPr>
        <w:spacing w:line="360" w:lineRule="auto"/>
        <w:ind w:firstLine="600" w:firstLineChars="200"/>
        <w:jc w:val="left"/>
        <w:rPr>
          <w:rFonts w:ascii="华文楷体" w:hAnsi="华文楷体" w:eastAsia="华文楷体"/>
          <w:sz w:val="30"/>
        </w:rPr>
      </w:pPr>
      <w:r>
        <w:rPr>
          <w:rFonts w:hint="eastAsia" w:ascii="华文楷体" w:hAnsi="华文楷体" w:eastAsia="华文楷体"/>
          <w:sz w:val="30"/>
        </w:rPr>
        <w:t>（1）导致重大不符事项的工作流程缺陷（如有）</w:t>
      </w:r>
    </w:p>
    <w:p>
      <w:pPr>
        <w:spacing w:line="360" w:lineRule="auto"/>
        <w:ind w:left="420" w:leftChars="200"/>
        <w:jc w:val="left"/>
        <w:rPr>
          <w:rFonts w:ascii="华文楷体" w:hAnsi="华文楷体" w:eastAsia="华文楷体"/>
          <w:sz w:val="30"/>
        </w:rPr>
      </w:pPr>
      <w:r>
        <w:rPr>
          <w:rFonts w:hint="eastAsia" w:ascii="华文楷体" w:hAnsi="华文楷体" w:eastAsia="华文楷体"/>
          <w:sz w:val="30"/>
        </w:rPr>
        <w:fldChar w:fldCharType="begin"/>
      </w:r>
      <w:r>
        <w:rPr>
          <w:rFonts w:hint="eastAsia" w:ascii="华文楷体" w:hAnsi="华文楷体" w:eastAsia="华文楷体"/>
          <w:sz w:val="30"/>
        </w:rPr>
        <w:instrText xml:space="preserve"> = 1 \* GB3 \* MERGEFORMAT </w:instrText>
      </w:r>
      <w:r>
        <w:rPr>
          <w:rFonts w:hint="eastAsia" w:ascii="华文楷体" w:hAnsi="华文楷体" w:eastAsia="华文楷体"/>
          <w:sz w:val="30"/>
        </w:rPr>
        <w:fldChar w:fldCharType="separate"/>
      </w:r>
      <w:r>
        <w:rPr>
          <w:rFonts w:hint="eastAsia" w:ascii="华文楷体" w:hAnsi="华文楷体" w:eastAsia="华文楷体"/>
          <w:sz w:val="30"/>
        </w:rPr>
        <w:t>①</w:t>
      </w:r>
      <w:r>
        <w:rPr>
          <w:rFonts w:hint="eastAsia" w:ascii="华文楷体" w:hAnsi="华文楷体" w:eastAsia="华文楷体"/>
          <w:sz w:val="30"/>
        </w:rPr>
        <w:fldChar w:fldCharType="end"/>
      </w:r>
      <w:r>
        <w:rPr>
          <w:rFonts w:hint="eastAsia" w:ascii="华文楷体" w:hAnsi="华文楷体" w:eastAsia="华文楷体"/>
          <w:sz w:val="30"/>
        </w:rPr>
        <w:t>........</w:t>
      </w:r>
    </w:p>
    <w:p>
      <w:pPr>
        <w:spacing w:line="360" w:lineRule="auto"/>
        <w:ind w:left="420" w:leftChars="200"/>
        <w:jc w:val="left"/>
        <w:rPr>
          <w:rFonts w:ascii="华文楷体" w:hAnsi="华文楷体" w:eastAsia="华文楷体"/>
          <w:sz w:val="30"/>
        </w:rPr>
      </w:pPr>
    </w:p>
    <w:p>
      <w:pPr>
        <w:spacing w:line="360" w:lineRule="auto"/>
        <w:ind w:left="420" w:leftChars="200"/>
        <w:jc w:val="left"/>
        <w:rPr>
          <w:rFonts w:ascii="华文楷体" w:hAnsi="华文楷体" w:eastAsia="华文楷体"/>
          <w:sz w:val="30"/>
        </w:rPr>
      </w:pPr>
    </w:p>
    <w:p>
      <w:pPr>
        <w:spacing w:line="360" w:lineRule="auto"/>
        <w:ind w:firstLine="600" w:firstLineChars="200"/>
        <w:jc w:val="left"/>
        <w:rPr>
          <w:rFonts w:ascii="华文楷体" w:hAnsi="华文楷体" w:eastAsia="华文楷体"/>
          <w:sz w:val="30"/>
        </w:rPr>
      </w:pPr>
    </w:p>
    <w:p>
      <w:pPr>
        <w:numPr>
          <w:ilvl w:val="0"/>
          <w:numId w:val="3"/>
        </w:numPr>
        <w:spacing w:line="360" w:lineRule="auto"/>
        <w:ind w:firstLine="600" w:firstLineChars="200"/>
        <w:jc w:val="left"/>
        <w:rPr>
          <w:rFonts w:ascii="华文楷体" w:hAnsi="华文楷体" w:eastAsia="华文楷体"/>
          <w:sz w:val="30"/>
        </w:rPr>
      </w:pPr>
      <w:r>
        <w:rPr>
          <w:rFonts w:hint="eastAsia" w:ascii="华文楷体" w:hAnsi="华文楷体" w:eastAsia="华文楷体"/>
          <w:sz w:val="30"/>
        </w:rPr>
        <w:t>日常工作中发现的需改进的内部控制缺陷</w:t>
      </w:r>
    </w:p>
    <w:p>
      <w:pPr>
        <w:spacing w:line="360" w:lineRule="auto"/>
        <w:ind w:left="420" w:leftChars="200"/>
        <w:jc w:val="left"/>
        <w:rPr>
          <w:rFonts w:ascii="华文楷体" w:hAnsi="华文楷体" w:eastAsia="华文楷体"/>
          <w:sz w:val="30"/>
        </w:rPr>
      </w:pPr>
      <w:r>
        <w:rPr>
          <w:rFonts w:hint="eastAsia" w:ascii="华文楷体" w:hAnsi="华文楷体" w:eastAsia="华文楷体"/>
          <w:sz w:val="30"/>
        </w:rPr>
        <w:fldChar w:fldCharType="begin"/>
      </w:r>
      <w:r>
        <w:rPr>
          <w:rFonts w:hint="eastAsia" w:ascii="华文楷体" w:hAnsi="华文楷体" w:eastAsia="华文楷体"/>
          <w:sz w:val="30"/>
        </w:rPr>
        <w:instrText xml:space="preserve"> = 1 \* GB3 \* MERGEFORMAT </w:instrText>
      </w:r>
      <w:r>
        <w:rPr>
          <w:rFonts w:hint="eastAsia" w:ascii="华文楷体" w:hAnsi="华文楷体" w:eastAsia="华文楷体"/>
          <w:sz w:val="30"/>
        </w:rPr>
        <w:fldChar w:fldCharType="separate"/>
      </w:r>
      <w:r>
        <w:rPr>
          <w:rFonts w:hint="eastAsia" w:ascii="华文楷体" w:hAnsi="华文楷体" w:eastAsia="华文楷体"/>
          <w:sz w:val="30"/>
        </w:rPr>
        <w:t>①</w:t>
      </w:r>
      <w:r>
        <w:rPr>
          <w:rFonts w:hint="eastAsia" w:ascii="华文楷体" w:hAnsi="华文楷体" w:eastAsia="华文楷体"/>
          <w:sz w:val="30"/>
        </w:rPr>
        <w:fldChar w:fldCharType="end"/>
      </w:r>
      <w:r>
        <w:rPr>
          <w:rFonts w:hint="eastAsia" w:ascii="华文楷体" w:hAnsi="华文楷体" w:eastAsia="华文楷体"/>
          <w:sz w:val="30"/>
        </w:rPr>
        <w:t>........</w:t>
      </w:r>
    </w:p>
    <w:p>
      <w:pPr>
        <w:spacing w:line="360" w:lineRule="auto"/>
        <w:jc w:val="left"/>
        <w:rPr>
          <w:rFonts w:ascii="华文楷体" w:hAnsi="华文楷体" w:eastAsia="华文楷体"/>
          <w:sz w:val="30"/>
        </w:rPr>
      </w:pPr>
    </w:p>
    <w:p>
      <w:pPr>
        <w:pStyle w:val="6"/>
        <w:numPr>
          <w:ilvl w:val="0"/>
          <w:numId w:val="4"/>
        </w:numPr>
        <w:spacing w:line="360" w:lineRule="auto"/>
        <w:ind w:firstLineChars="0"/>
        <w:jc w:val="left"/>
        <w:rPr>
          <w:rFonts w:ascii="华文楷体" w:hAnsi="华文楷体" w:eastAsia="华文楷体"/>
          <w:sz w:val="30"/>
        </w:rPr>
      </w:pPr>
      <w:r>
        <w:rPr>
          <w:rFonts w:hint="eastAsia" w:ascii="华文楷体" w:hAnsi="华文楷体" w:eastAsia="华文楷体"/>
          <w:sz w:val="30"/>
        </w:rPr>
        <w:t>大型仪器设备共享情况</w:t>
      </w:r>
    </w:p>
    <w:p>
      <w:pPr>
        <w:spacing w:line="360" w:lineRule="auto"/>
        <w:jc w:val="left"/>
        <w:rPr>
          <w:rFonts w:ascii="华文楷体" w:hAnsi="华文楷体" w:eastAsia="华文楷体"/>
          <w:sz w:val="30"/>
        </w:rPr>
      </w:pPr>
    </w:p>
    <w:p>
      <w:pPr>
        <w:spacing w:line="360" w:lineRule="auto"/>
        <w:jc w:val="left"/>
        <w:rPr>
          <w:rFonts w:ascii="华文楷体" w:hAnsi="华文楷体" w:eastAsia="华文楷体"/>
          <w:sz w:val="30"/>
        </w:rPr>
      </w:pPr>
      <w:r>
        <w:rPr>
          <w:rFonts w:hint="eastAsia" w:ascii="华文楷体" w:hAnsi="华文楷体" w:eastAsia="华文楷体"/>
          <w:sz w:val="30"/>
        </w:rPr>
        <w:t>五、进一步整改措施</w:t>
      </w:r>
    </w:p>
    <w:p>
      <w:pPr>
        <w:spacing w:line="360" w:lineRule="auto"/>
        <w:jc w:val="left"/>
        <w:rPr>
          <w:rFonts w:ascii="华文楷体" w:hAnsi="华文楷体" w:eastAsia="华文楷体"/>
          <w:sz w:val="30"/>
        </w:rPr>
      </w:pPr>
    </w:p>
    <w:p>
      <w:pPr>
        <w:spacing w:line="360" w:lineRule="auto"/>
        <w:jc w:val="left"/>
        <w:rPr>
          <w:rFonts w:ascii="华文楷体" w:hAnsi="华文楷体" w:eastAsia="华文楷体"/>
          <w:sz w:val="30"/>
        </w:rPr>
      </w:pPr>
      <w:r>
        <w:rPr>
          <w:rFonts w:hint="eastAsia" w:ascii="华文楷体" w:hAnsi="华文楷体" w:eastAsia="华文楷体"/>
          <w:sz w:val="30"/>
        </w:rPr>
        <w:t>六、对学校设备家具管理的建议。</w:t>
      </w:r>
    </w:p>
    <w:p>
      <w:pPr>
        <w:spacing w:line="360" w:lineRule="auto"/>
        <w:jc w:val="left"/>
        <w:rPr>
          <w:rFonts w:ascii="华文楷体" w:hAnsi="华文楷体" w:eastAsia="华文楷体"/>
          <w:b/>
          <w:bCs/>
          <w:sz w:val="32"/>
        </w:rPr>
      </w:pPr>
      <w:r>
        <w:rPr>
          <w:rFonts w:hint="eastAsia" w:ascii="华文楷体" w:hAnsi="华文楷体" w:eastAsia="华文楷体"/>
          <w:sz w:val="30"/>
        </w:rPr>
        <w:t xml:space="preserve">                     </w:t>
      </w:r>
      <w:r>
        <w:rPr>
          <w:rFonts w:hint="eastAsia" w:ascii="华文楷体" w:hAnsi="华文楷体" w:eastAsia="华文楷体"/>
          <w:b/>
          <w:bCs/>
          <w:sz w:val="32"/>
        </w:rPr>
        <w:t>_______________单位（签章）</w:t>
      </w:r>
    </w:p>
    <w:p>
      <w:pPr>
        <w:spacing w:line="360" w:lineRule="auto"/>
        <w:jc w:val="left"/>
        <w:rPr>
          <w:rFonts w:ascii="华文楷体" w:hAnsi="华文楷体" w:eastAsia="华文楷体"/>
          <w:b/>
          <w:bCs/>
          <w:sz w:val="32"/>
        </w:rPr>
      </w:pPr>
      <w:r>
        <w:rPr>
          <w:rFonts w:hint="eastAsia" w:ascii="华文楷体" w:hAnsi="华文楷体" w:eastAsia="华文楷体"/>
          <w:b/>
          <w:bCs/>
          <w:sz w:val="32"/>
        </w:rPr>
        <w:t xml:space="preserve">                                  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0000000A"/>
    <w:multiLevelType w:val="singleLevel"/>
    <w:tmpl w:val="0000000A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0000000C"/>
    <w:multiLevelType w:val="singleLevel"/>
    <w:tmpl w:val="0000000C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1FA0625A"/>
    <w:multiLevelType w:val="multilevel"/>
    <w:tmpl w:val="1FA0625A"/>
    <w:lvl w:ilvl="0" w:tentative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74F8"/>
    <w:rsid w:val="00024C14"/>
    <w:rsid w:val="000625F9"/>
    <w:rsid w:val="0006442E"/>
    <w:rsid w:val="0008786A"/>
    <w:rsid w:val="000D2801"/>
    <w:rsid w:val="00103582"/>
    <w:rsid w:val="00120112"/>
    <w:rsid w:val="00136575"/>
    <w:rsid w:val="00136FE6"/>
    <w:rsid w:val="00175277"/>
    <w:rsid w:val="0019622F"/>
    <w:rsid w:val="001B60C7"/>
    <w:rsid w:val="001C4DBB"/>
    <w:rsid w:val="001E4CDD"/>
    <w:rsid w:val="001F0DF8"/>
    <w:rsid w:val="00242575"/>
    <w:rsid w:val="002A6A15"/>
    <w:rsid w:val="002D7183"/>
    <w:rsid w:val="002F37E5"/>
    <w:rsid w:val="002F5FFF"/>
    <w:rsid w:val="003015F4"/>
    <w:rsid w:val="00350372"/>
    <w:rsid w:val="00352EAA"/>
    <w:rsid w:val="00376574"/>
    <w:rsid w:val="003958BC"/>
    <w:rsid w:val="003B123D"/>
    <w:rsid w:val="003D655F"/>
    <w:rsid w:val="00437185"/>
    <w:rsid w:val="0046282F"/>
    <w:rsid w:val="0048478C"/>
    <w:rsid w:val="00495116"/>
    <w:rsid w:val="00497174"/>
    <w:rsid w:val="004F0886"/>
    <w:rsid w:val="005074F8"/>
    <w:rsid w:val="00511D58"/>
    <w:rsid w:val="00515463"/>
    <w:rsid w:val="005C1788"/>
    <w:rsid w:val="005D7426"/>
    <w:rsid w:val="005E4516"/>
    <w:rsid w:val="00656F3F"/>
    <w:rsid w:val="0066007B"/>
    <w:rsid w:val="006778C7"/>
    <w:rsid w:val="006915EE"/>
    <w:rsid w:val="006E1617"/>
    <w:rsid w:val="006E273D"/>
    <w:rsid w:val="00776ED2"/>
    <w:rsid w:val="007B4930"/>
    <w:rsid w:val="0084640E"/>
    <w:rsid w:val="00864780"/>
    <w:rsid w:val="00897E2D"/>
    <w:rsid w:val="008A612B"/>
    <w:rsid w:val="008D4C82"/>
    <w:rsid w:val="008E451A"/>
    <w:rsid w:val="008E71AB"/>
    <w:rsid w:val="008F0FD0"/>
    <w:rsid w:val="0094269C"/>
    <w:rsid w:val="00947E8D"/>
    <w:rsid w:val="00956E50"/>
    <w:rsid w:val="0097750A"/>
    <w:rsid w:val="009931F1"/>
    <w:rsid w:val="00A16AD0"/>
    <w:rsid w:val="00A448F3"/>
    <w:rsid w:val="00A46364"/>
    <w:rsid w:val="00A705D8"/>
    <w:rsid w:val="00A97DAF"/>
    <w:rsid w:val="00AC12A7"/>
    <w:rsid w:val="00B22A12"/>
    <w:rsid w:val="00B64182"/>
    <w:rsid w:val="00B75C61"/>
    <w:rsid w:val="00B87B0B"/>
    <w:rsid w:val="00BC0A27"/>
    <w:rsid w:val="00BC1CC1"/>
    <w:rsid w:val="00BE5F1B"/>
    <w:rsid w:val="00C072F4"/>
    <w:rsid w:val="00C176D9"/>
    <w:rsid w:val="00C45B2A"/>
    <w:rsid w:val="00C755F9"/>
    <w:rsid w:val="00CC7DE6"/>
    <w:rsid w:val="00CD3EFD"/>
    <w:rsid w:val="00CE5583"/>
    <w:rsid w:val="00D00BC6"/>
    <w:rsid w:val="00D60DC1"/>
    <w:rsid w:val="00DA0D51"/>
    <w:rsid w:val="00DB1551"/>
    <w:rsid w:val="00DE1D23"/>
    <w:rsid w:val="00E27E95"/>
    <w:rsid w:val="00E54723"/>
    <w:rsid w:val="00EC1EAD"/>
    <w:rsid w:val="00EC498A"/>
    <w:rsid w:val="00F06395"/>
    <w:rsid w:val="00F41A74"/>
    <w:rsid w:val="00F62A60"/>
    <w:rsid w:val="00FB2A60"/>
    <w:rsid w:val="00FC009B"/>
    <w:rsid w:val="00FD3642"/>
    <w:rsid w:val="348969B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西南交通大学</Company>
  <Pages>2</Pages>
  <Words>81</Words>
  <Characters>466</Characters>
  <Lines>3</Lines>
  <Paragraphs>1</Paragraphs>
  <TotalTime>0</TotalTime>
  <ScaleCrop>false</ScaleCrop>
  <LinksUpToDate>false</LinksUpToDate>
  <CharactersWithSpaces>546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2016-03-28T06:17:00Z</dcterms:created>
  <dc:creator>jd</dc:creator>
  <cp:lastModifiedBy>dengyx</cp:lastModifiedBy>
  <dcterms:modified xsi:type="dcterms:W3CDTF">2016-12-20T09:34:15Z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